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A7" w:rsidRPr="00B13107" w:rsidRDefault="008456A7" w:rsidP="008456A7">
      <w:pPr>
        <w:autoSpaceDE w:val="0"/>
        <w:autoSpaceDN w:val="0"/>
        <w:adjustRightInd w:val="0"/>
        <w:spacing w:after="170" w:line="280" w:lineRule="atLeast"/>
        <w:ind w:left="0" w:right="0"/>
        <w:jc w:val="center"/>
        <w:textAlignment w:val="center"/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</w:pPr>
      <w:bookmarkStart w:id="0" w:name="_GoBack"/>
      <w:bookmarkEnd w:id="0"/>
      <w:r w:rsidRPr="00B13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t>Опросный лист</w:t>
      </w:r>
      <w:r w:rsidR="003E65F7" w:rsidRPr="003E65F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t xml:space="preserve"> </w:t>
      </w:r>
      <w:r w:rsidR="003E65F7" w:rsidRPr="003E65F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br/>
      </w:r>
      <w:r w:rsidRPr="00B13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t>для первого этапа мониторинга программы наставничества</w:t>
      </w:r>
      <w:r w:rsidR="003E65F7" w:rsidRPr="003E65F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t xml:space="preserve"> </w:t>
      </w:r>
      <w:r w:rsidR="003E65F7" w:rsidRPr="003E65F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br/>
      </w:r>
      <w:r w:rsidRPr="00B13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u w:color="000000"/>
        </w:rPr>
        <w:t xml:space="preserve">(до начала работы) </w:t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 xml:space="preserve">Форма «учитель – учитель». 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Форма наставничества «учитель – учитель»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8456A7" w:rsidRPr="00B13107" w:rsidRDefault="008456A7" w:rsidP="008456A7">
      <w:pPr>
        <w:autoSpaceDE w:val="0"/>
        <w:autoSpaceDN w:val="0"/>
        <w:adjustRightInd w:val="0"/>
        <w:spacing w:before="227" w:after="57" w:line="300" w:lineRule="atLeast"/>
        <w:ind w:left="0" w:right="0"/>
        <w:jc w:val="center"/>
        <w:textAlignment w:val="center"/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  <w:t>АНКЕТА НАСТАВЛЯЕМОГО</w:t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1. Сталкивались ли Вы раньше с программой наставничества? [да/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нет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]</w:t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2. Если да, то где? 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  <w:t>  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–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8456A7" w:rsidRPr="00B13107" w:rsidRDefault="008456A7" w:rsidP="008456A7">
      <w:pPr>
        <w:autoSpaceDE w:val="0"/>
        <w:autoSpaceDN w:val="0"/>
        <w:adjustRightInd w:val="0"/>
        <w:spacing w:before="340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Инструкция: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 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  <w:t>оцените в баллах от 1 до 10, где 1 – самый низкий балл, а 10 – самый высокий.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"/>
        <w:gridCol w:w="425"/>
        <w:gridCol w:w="284"/>
        <w:gridCol w:w="425"/>
        <w:gridCol w:w="425"/>
        <w:gridCol w:w="426"/>
        <w:gridCol w:w="567"/>
        <w:gridCol w:w="425"/>
        <w:gridCol w:w="567"/>
        <w:gridCol w:w="567"/>
      </w:tblGrid>
      <w:tr w:rsidR="008456A7" w:rsidRPr="00B13107" w:rsidTr="003E65F7">
        <w:trPr>
          <w:trHeight w:val="4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3. Ожидаемая эффективность программы наставничества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4. Ожидаемый уровень комфорта при участии в программе наставничества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5. Ожидаемое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6. Ожидаемая полезность программы профессиональной и должностной адаптации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7. Ожидаемая польза организованных для Вас мероприятий по развитию конкретных профессиональных навыков (посещение и ведение открытых уроков, семинары, вебинары, участие в конкурсах)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8. Ожидаемое качество передачи Вам необходимых теоретических знаний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9. Ожидаемое качество передачи Вам необходимых практических навыков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10. Ожидаемое качество программы профессиональной адаптации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11. Насколько Вам важно ощущение поддержки наставника?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31" w:type="dxa"/>
              <w:left w:w="0" w:type="dxa"/>
              <w:bottom w:w="37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12. Насколько Вам важно, чтобы Вы остались довольны совместной работой?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1" w:type="dxa"/>
              <w:left w:w="28" w:type="dxa"/>
              <w:bottom w:w="37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</w:tbl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8456A7" w:rsidRPr="003E65F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13. Что Вы ожидаете от программы и своей роли?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  <w:t xml:space="preserve"> 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Получить практические навыки после окончания университета: ведение уроков, разрешение конфликтных ситуаций в классных коллективах. Больше узнать о бумажной отчетности в школе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14. Что особенно ценно для Вас в программе? 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Возможность приобрести опыт непосредственно от педагога с многолетним стажем, ученики которого показывают высокие результаты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tbl>
      <w:tblPr>
        <w:tblW w:w="949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1134"/>
        <w:gridCol w:w="993"/>
        <w:gridCol w:w="992"/>
        <w:gridCol w:w="1276"/>
      </w:tblGrid>
      <w:tr w:rsidR="008456A7" w:rsidRPr="00B13107" w:rsidTr="003E65F7">
        <w:trPr>
          <w:trHeight w:val="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170" w:type="dxa"/>
            </w:tcMar>
            <w:vAlign w:val="bottom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15. Как часто Вы ожидаете проведения мероприятий по развитию конкретных профессиональных навыков (посещение и ведение открытых уроков, семинары, вебинары, участие в конкурсах)?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Очень часто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3E65F7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6"/>
                <w:szCs w:val="26"/>
                <w:u w:val="thick" w:color="000000"/>
              </w:rPr>
              <w:t>Часто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Редко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1–2</w:t>
            </w: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br/>
              <w:t>раза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Никогда</w:t>
            </w:r>
          </w:p>
        </w:tc>
      </w:tr>
    </w:tbl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16. Рады ли Вы участвовать в программе? [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да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/нет]</w:t>
      </w:r>
    </w:p>
    <w:p w:rsidR="008456A7" w:rsidRPr="003E65F7" w:rsidRDefault="008456A7" w:rsidP="008456A7">
      <w:pPr>
        <w:autoSpaceDE w:val="0"/>
        <w:autoSpaceDN w:val="0"/>
        <w:adjustRightInd w:val="0"/>
        <w:spacing w:before="340" w:line="220" w:lineRule="atLeast"/>
        <w:ind w:left="0" w:right="0"/>
        <w:textAlignment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Уровень удовлетворенности наставляемого определяется по вопросам 3–12 с учетом следующей шкалы:</w:t>
      </w:r>
    </w:p>
    <w:p w:rsidR="008456A7" w:rsidRPr="00B13107" w:rsidRDefault="008456A7" w:rsidP="008456A7">
      <w:pPr>
        <w:autoSpaceDE w:val="0"/>
        <w:autoSpaceDN w:val="0"/>
        <w:adjustRightInd w:val="0"/>
        <w:spacing w:line="220" w:lineRule="atLeast"/>
        <w:ind w:left="283" w:right="0" w:hanging="227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85–100 баллов – высокий уровень;</w:t>
      </w:r>
    </w:p>
    <w:p w:rsidR="008456A7" w:rsidRPr="00B13107" w:rsidRDefault="008456A7" w:rsidP="008456A7">
      <w:pPr>
        <w:autoSpaceDE w:val="0"/>
        <w:autoSpaceDN w:val="0"/>
        <w:adjustRightInd w:val="0"/>
        <w:spacing w:line="220" w:lineRule="atLeast"/>
        <w:ind w:left="283" w:right="0" w:hanging="227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60–84 балла – средний уровень;</w:t>
      </w:r>
    </w:p>
    <w:p w:rsidR="008456A7" w:rsidRPr="00B13107" w:rsidRDefault="008456A7" w:rsidP="008456A7">
      <w:pPr>
        <w:autoSpaceDE w:val="0"/>
        <w:autoSpaceDN w:val="0"/>
        <w:adjustRightInd w:val="0"/>
        <w:spacing w:line="220" w:lineRule="atLeast"/>
        <w:ind w:left="283" w:right="0" w:hanging="227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30–59 баллов – низкий уровень;</w:t>
      </w:r>
    </w:p>
    <w:p w:rsidR="008456A7" w:rsidRPr="00B13107" w:rsidRDefault="008456A7" w:rsidP="008456A7">
      <w:pPr>
        <w:autoSpaceDE w:val="0"/>
        <w:autoSpaceDN w:val="0"/>
        <w:adjustRightInd w:val="0"/>
        <w:spacing w:line="220" w:lineRule="atLeast"/>
        <w:ind w:left="283" w:right="0" w:hanging="227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0–29 баллов – недопустимый уровень.</w:t>
      </w:r>
    </w:p>
    <w:p w:rsidR="008456A7" w:rsidRPr="00B13107" w:rsidRDefault="008456A7" w:rsidP="008456A7">
      <w:pPr>
        <w:autoSpaceDE w:val="0"/>
        <w:autoSpaceDN w:val="0"/>
        <w:adjustRightInd w:val="0"/>
        <w:spacing w:before="397" w:after="57" w:line="300" w:lineRule="atLeast"/>
        <w:ind w:left="0" w:right="0"/>
        <w:jc w:val="center"/>
        <w:textAlignment w:val="center"/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aps/>
          <w:color w:val="000000"/>
          <w:spacing w:val="-2"/>
          <w:sz w:val="26"/>
          <w:szCs w:val="26"/>
          <w:u w:color="000000"/>
        </w:rPr>
        <w:t>АНКЕТА НАСТАВНИКА</w:t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1. Сталкивались ли Вы раньше с программой наставничества? [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  <w:t>да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/нет]</w:t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2. Если да, то где? 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val="thick" w:color="000000"/>
        </w:rPr>
        <w:t>  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В прошлом году участвовала в программе: помогала коллеге справиться с эмоциональным выгоранием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8456A7" w:rsidRPr="003E65F7" w:rsidRDefault="008456A7" w:rsidP="008456A7">
      <w:pPr>
        <w:autoSpaceDE w:val="0"/>
        <w:autoSpaceDN w:val="0"/>
        <w:adjustRightInd w:val="0"/>
        <w:spacing w:before="227" w:line="220" w:lineRule="atLeast"/>
        <w:ind w:left="0" w:right="0"/>
        <w:textAlignment w:val="center"/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 xml:space="preserve">Инструкция: 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color="000000"/>
        </w:rPr>
        <w:t>оцените в баллах от 1 до 10, где 1 – самый низкий балл, а 10 – самый высокий.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</w:tblGrid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3. Ожидаемая эффективность программы наставничества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4. Ожидаемый комфорт от работы в программе наставничества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5. Насколько эффективно Вы сможете организовать мероприятия (знакомство с коллективом, рабочим местом, должностными обязанностями и квалификационными требованиями)?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6. Ожидаемая эффективность программы профессиональной и должностной адаптации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7. Как Вы думаете, насколько хорошо с Вашей помощью наставляемый овладеет необходимыми теоретическими знаниями?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8. Как Вы думаете, насколько хорошо с Вашей помощью наставляемый овладеет необходимыми практическими навыками?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9. Ожидаемое качество разработанной Вами программы профессиональной адаптации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10. Ожидаемая включенность наставляемого в процесс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  <w:tr w:rsidR="008456A7" w:rsidRPr="00B13107" w:rsidTr="003E65F7">
        <w:trPr>
          <w:trHeight w:val="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26" w:type="dxa"/>
              <w:left w:w="0" w:type="dxa"/>
              <w:bottom w:w="43" w:type="dxa"/>
              <w:right w:w="170" w:type="dxa"/>
            </w:tcMar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11. Ожидаемый уровень удовлетворенности совместной работой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6" w:type="dxa"/>
              <w:left w:w="28" w:type="dxa"/>
              <w:bottom w:w="43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10</w:t>
            </w:r>
          </w:p>
        </w:tc>
      </w:tr>
    </w:tbl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12. Что Вы ожидаете от программы и своей роли? 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Помочь молодому специалисту освоиться на новом месте. Поделиться своими практическими навыками на основе личного педагогического опыта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 xml:space="preserve">13. Что особенно ценно для Вас в программе? 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Помочь молодому коллеге стать частью нашего педагогического коллектива и освоиться в профессии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ab/>
      </w:r>
    </w:p>
    <w:tbl>
      <w:tblPr>
        <w:tblW w:w="949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992"/>
        <w:gridCol w:w="1276"/>
      </w:tblGrid>
      <w:tr w:rsidR="008456A7" w:rsidRPr="00B13107" w:rsidTr="003E65F7">
        <w:trPr>
          <w:trHeight w:val="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170" w:type="dxa"/>
            </w:tcMar>
            <w:vAlign w:val="bottom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14. Как часто Вы собираетесь проводить мероприятия по развитию конкретных профессиональных навыков (посещение и ведение открытых уроков, семинары, вебинары, участие в конкурсах)?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Очень часто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3E65F7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6"/>
                <w:szCs w:val="26"/>
                <w:u w:val="thick" w:color="000000"/>
              </w:rPr>
              <w:t>Часто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Редко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1–2</w:t>
            </w: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br/>
              <w:t>раза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6A7" w:rsidRPr="00B13107" w:rsidRDefault="008456A7" w:rsidP="00234000">
            <w:pPr>
              <w:autoSpaceDE w:val="0"/>
              <w:autoSpaceDN w:val="0"/>
              <w:adjustRightInd w:val="0"/>
              <w:spacing w:before="113" w:line="220" w:lineRule="atLeast"/>
              <w:ind w:left="0" w:right="0"/>
              <w:jc w:val="center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</w:pPr>
            <w:r w:rsidRPr="00B13107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u w:color="000000"/>
              </w:rPr>
              <w:t>Никогда</w:t>
            </w:r>
          </w:p>
        </w:tc>
      </w:tr>
    </w:tbl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</w:p>
    <w:p w:rsidR="008456A7" w:rsidRPr="00B13107" w:rsidRDefault="008456A7" w:rsidP="008456A7">
      <w:pPr>
        <w:autoSpaceDE w:val="0"/>
        <w:autoSpaceDN w:val="0"/>
        <w:adjustRightInd w:val="0"/>
        <w:spacing w:before="113" w:line="220" w:lineRule="atLeast"/>
        <w:ind w:left="0"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15. Рады ли Вы участвовать в программе наставничества? [</w:t>
      </w:r>
      <w:r w:rsidRPr="003E65F7">
        <w:rPr>
          <w:rFonts w:ascii="Times New Roman" w:hAnsi="Times New Roman" w:cs="Times New Roman"/>
          <w:i/>
          <w:iCs/>
          <w:color w:val="000000"/>
          <w:spacing w:val="-2"/>
          <w:sz w:val="26"/>
          <w:szCs w:val="26"/>
          <w:u w:val="thick" w:color="000000"/>
        </w:rPr>
        <w:t>да</w:t>
      </w:r>
      <w:r w:rsidRPr="00B1310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/нет]</w:t>
      </w:r>
    </w:p>
    <w:p w:rsidR="008456A7" w:rsidRPr="003E65F7" w:rsidRDefault="008456A7" w:rsidP="008456A7">
      <w:pPr>
        <w:autoSpaceDE w:val="0"/>
        <w:autoSpaceDN w:val="0"/>
        <w:adjustRightInd w:val="0"/>
        <w:spacing w:before="340" w:line="220" w:lineRule="atLeast"/>
        <w:ind w:left="0" w:right="0"/>
        <w:textAlignment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u w:color="000000"/>
        </w:rPr>
        <w:t>Уровень удовлетворенности наставника определяется по вопросам 3–11 с учетом следующей шкалы:</w:t>
      </w:r>
    </w:p>
    <w:p w:rsidR="008456A7" w:rsidRPr="003E65F7" w:rsidRDefault="008456A7" w:rsidP="003E65F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80–90 баллов – высокий уровень;</w:t>
      </w:r>
    </w:p>
    <w:p w:rsidR="008456A7" w:rsidRPr="003E65F7" w:rsidRDefault="008456A7" w:rsidP="003E65F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60–89 баллов – средний уровень;</w:t>
      </w:r>
    </w:p>
    <w:p w:rsidR="008456A7" w:rsidRPr="003E65F7" w:rsidRDefault="008456A7" w:rsidP="003E65F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30–59 баллов – низкий уровень;</w:t>
      </w:r>
    </w:p>
    <w:p w:rsidR="008456A7" w:rsidRPr="003E65F7" w:rsidRDefault="008456A7" w:rsidP="003E65F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20" w:lineRule="atLeast"/>
        <w:ind w:right="0"/>
        <w:textAlignment w:val="center"/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</w:pPr>
      <w:r w:rsidRPr="003E65F7">
        <w:rPr>
          <w:rFonts w:ascii="Times New Roman" w:hAnsi="Times New Roman" w:cs="Times New Roman"/>
          <w:color w:val="000000"/>
          <w:spacing w:val="-2"/>
          <w:sz w:val="26"/>
          <w:szCs w:val="26"/>
          <w:u w:color="000000"/>
        </w:rPr>
        <w:t>0–29 баллов – недопустимый уровень.</w:t>
      </w:r>
    </w:p>
    <w:p w:rsidR="00056C29" w:rsidRPr="003E65F7" w:rsidRDefault="00056C29">
      <w:pPr>
        <w:rPr>
          <w:rFonts w:ascii="Times New Roman" w:hAnsi="Times New Roman" w:cs="Times New Roman"/>
          <w:sz w:val="26"/>
          <w:szCs w:val="26"/>
        </w:rPr>
      </w:pPr>
    </w:p>
    <w:sectPr w:rsidR="00056C29" w:rsidRPr="003E65F7" w:rsidSect="00056C2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78F" w:rsidRDefault="00E5378F" w:rsidP="003E65F7">
      <w:pPr>
        <w:spacing w:line="240" w:lineRule="auto"/>
      </w:pPr>
      <w:r>
        <w:separator/>
      </w:r>
    </w:p>
  </w:endnote>
  <w:endnote w:type="continuationSeparator" w:id="0">
    <w:p w:rsidR="00E5378F" w:rsidRDefault="00E5378F" w:rsidP="003E65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958428"/>
      <w:docPartObj>
        <w:docPartGallery w:val="Page Numbers (Bottom of Page)"/>
        <w:docPartUnique/>
      </w:docPartObj>
    </w:sdtPr>
    <w:sdtEndPr/>
    <w:sdtContent>
      <w:p w:rsidR="003E65F7" w:rsidRDefault="00E5378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5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65F7" w:rsidRDefault="003E65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78F" w:rsidRDefault="00E5378F" w:rsidP="003E65F7">
      <w:pPr>
        <w:spacing w:line="240" w:lineRule="auto"/>
      </w:pPr>
      <w:r>
        <w:separator/>
      </w:r>
    </w:p>
  </w:footnote>
  <w:footnote w:type="continuationSeparator" w:id="0">
    <w:p w:rsidR="00E5378F" w:rsidRDefault="00E5378F" w:rsidP="003E65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92CAF"/>
    <w:multiLevelType w:val="hybridMultilevel"/>
    <w:tmpl w:val="CAA8404C"/>
    <w:lvl w:ilvl="0" w:tplc="D904FE5E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A7"/>
    <w:rsid w:val="00056C29"/>
    <w:rsid w:val="003E65F7"/>
    <w:rsid w:val="005E4804"/>
    <w:rsid w:val="008456A7"/>
    <w:rsid w:val="00B53287"/>
    <w:rsid w:val="00BF0698"/>
    <w:rsid w:val="00DC56AF"/>
    <w:rsid w:val="00E5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83659-EBC6-4DEB-A644-4CD649FA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  <w:ind w:left="567" w:righ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NormDOC-lst-form">
    <w:name w:val="13NormDOC-lst-form"/>
    <w:basedOn w:val="a"/>
    <w:uiPriority w:val="99"/>
    <w:rsid w:val="008456A7"/>
    <w:pPr>
      <w:tabs>
        <w:tab w:val="left" w:pos="283"/>
      </w:tabs>
      <w:autoSpaceDE w:val="0"/>
      <w:autoSpaceDN w:val="0"/>
      <w:adjustRightInd w:val="0"/>
      <w:ind w:left="0" w:right="0"/>
      <w:jc w:val="right"/>
      <w:textAlignment w:val="center"/>
    </w:pPr>
    <w:rPr>
      <w:rFonts w:ascii="CenturySchlbkCyr" w:hAnsi="CenturySchlbkCyr" w:cs="CenturySchlbkCyr"/>
      <w:i/>
      <w:iCs/>
      <w:color w:val="000000"/>
      <w:sz w:val="14"/>
      <w:szCs w:val="14"/>
    </w:rPr>
  </w:style>
  <w:style w:type="paragraph" w:styleId="a3">
    <w:name w:val="List Paragraph"/>
    <w:basedOn w:val="a"/>
    <w:uiPriority w:val="34"/>
    <w:qFormat/>
    <w:rsid w:val="003E65F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E65F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65F7"/>
  </w:style>
  <w:style w:type="paragraph" w:styleId="a6">
    <w:name w:val="footer"/>
    <w:basedOn w:val="a"/>
    <w:link w:val="a7"/>
    <w:uiPriority w:val="99"/>
    <w:unhideWhenUsed/>
    <w:rsid w:val="003E65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ekostina</dc:creator>
  <cp:lastModifiedBy>Директор ИМЦ</cp:lastModifiedBy>
  <cp:revision>2</cp:revision>
  <dcterms:created xsi:type="dcterms:W3CDTF">2023-01-30T07:25:00Z</dcterms:created>
  <dcterms:modified xsi:type="dcterms:W3CDTF">2023-01-30T07:25:00Z</dcterms:modified>
</cp:coreProperties>
</file>